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Автоматизация участие в аукционах "CRMTORGI"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Документация, содержащая описание функциональных характеристик программного обеспечения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6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Оглавление</w:t>
          </w:r>
        </w:p>
        <w:p>
          <w:pPr>
            <w:pStyle w:val="12"/>
            <w:rPr/>
          </w:pPr>
          <w:r>
            <w:fldChar w:fldCharType="begin"/>
          </w:r>
          <w:r>
            <w:rPr/>
            <w:instrText xml:space="preserve"> TOC \f \o "1-9" \h</w:instrText>
          </w:r>
          <w:r>
            <w:rPr/>
            <w:fldChar w:fldCharType="separate"/>
          </w:r>
          <w:hyperlink w:anchor="__RefHeading___Toc495_428071919">
            <w:r>
              <w:rPr/>
              <w:t>CRMTORGI.RU</w:t>
              <w:tab/>
              <w:t>1</w:t>
            </w:r>
          </w:hyperlink>
        </w:p>
        <w:p>
          <w:pPr>
            <w:pStyle w:val="12"/>
            <w:rPr/>
          </w:pPr>
          <w:hyperlink w:anchor="__RefHeading___Toc497_428071919">
            <w:r>
              <w:rPr/>
              <w:t>Введение</w:t>
              <w:tab/>
              <w:t>2</w:t>
            </w:r>
          </w:hyperlink>
        </w:p>
        <w:p>
          <w:pPr>
            <w:pStyle w:val="12"/>
            <w:rPr/>
          </w:pPr>
          <w:hyperlink w:anchor="__RefHeading___Toc499_428071919">
            <w:r>
              <w:rPr/>
              <w:t>Ключевые термины</w:t>
              <w:tab/>
              <w:t>3</w:t>
            </w:r>
          </w:hyperlink>
        </w:p>
        <w:p>
          <w:pPr>
            <w:pStyle w:val="12"/>
            <w:rPr/>
          </w:pPr>
          <w:hyperlink w:anchor="__RefHeading___Toc501_428071919">
            <w:r>
              <w:rPr/>
              <w:t>Функционал</w:t>
              <w:tab/>
              <w:t>3</w:t>
            </w:r>
          </w:hyperlink>
        </w:p>
        <w:p>
          <w:pPr>
            <w:pStyle w:val="12"/>
            <w:rPr/>
          </w:pPr>
          <w:hyperlink w:anchor="__RefHeading___Toc503_428071919">
            <w:r>
              <w:rPr/>
              <w:t>Загрузка информации о предстоящем аукционе из системы СБИС</w:t>
              <w:tab/>
              <w:t>4</w:t>
            </w:r>
          </w:hyperlink>
        </w:p>
        <w:p>
          <w:pPr>
            <w:pStyle w:val="12"/>
            <w:rPr/>
          </w:pPr>
          <w:hyperlink w:anchor="__RefHeading___Toc505_428071919">
            <w:r>
              <w:rPr/>
              <w:t>Расчет рентабельности каждого предстоящего аукциона</w:t>
              <w:tab/>
              <w:t>5</w:t>
            </w:r>
          </w:hyperlink>
        </w:p>
        <w:p>
          <w:pPr>
            <w:pStyle w:val="12"/>
            <w:rPr/>
          </w:pPr>
          <w:hyperlink w:anchor="__RefHeading___Toc507_428071919">
            <w:r>
              <w:rPr/>
              <w:t>Система разграничения прав</w:t>
              <w:tab/>
              <w:t>5</w:t>
            </w:r>
          </w:hyperlink>
        </w:p>
        <w:p>
          <w:pPr>
            <w:pStyle w:val="12"/>
            <w:rPr/>
          </w:pPr>
          <w:hyperlink w:anchor="__RefHeading___Toc509_428071919">
            <w:r>
              <w:rPr/>
              <w:t>Система комментариев по каждому аукциону</w:t>
              <w:tab/>
              <w:t>5</w:t>
            </w:r>
          </w:hyperlink>
        </w:p>
        <w:p>
          <w:pPr>
            <w:pStyle w:val="12"/>
            <w:rPr/>
          </w:pPr>
          <w:hyperlink w:anchor="__RefHeading___Toc511_428071919">
            <w:r>
              <w:rPr/>
              <w:t>Система обработки входящих претензий от заказчиков</w:t>
              <w:tab/>
              <w:t>6</w:t>
            </w:r>
          </w:hyperlink>
        </w:p>
        <w:p>
          <w:pPr>
            <w:pStyle w:val="12"/>
            <w:rPr/>
          </w:pPr>
          <w:hyperlink w:anchor="__RefHeading___Toc513_428071919">
            <w:r>
              <w:rPr/>
              <w:t>Система статусов</w:t>
              <w:tab/>
              <w:t>6</w:t>
            </w:r>
          </w:hyperlink>
        </w:p>
        <w:p>
          <w:pPr>
            <w:pStyle w:val="12"/>
            <w:rPr/>
          </w:pPr>
          <w:hyperlink w:anchor="__RefHeading___Toc515_428071919">
            <w:r>
              <w:rPr/>
              <w:t>Выгрузка информации по выигранному тендеру в сторонние складские программы</w:t>
              <w:tab/>
              <w:t>7</w:t>
            </w:r>
          </w:hyperlink>
        </w:p>
        <w:p>
          <w:pPr>
            <w:pStyle w:val="12"/>
            <w:rPr/>
          </w:pPr>
          <w:hyperlink w:anchor="__RefHeading___Toc517_428071919">
            <w:r>
              <w:rPr/>
              <w:t>Воронка продаж</w:t>
              <w:tab/>
              <w:t>7</w:t>
            </w:r>
          </w:hyperlink>
        </w:p>
        <w:p>
          <w:pPr>
            <w:pStyle w:val="12"/>
            <w:rPr/>
          </w:pPr>
          <w:hyperlink w:anchor="__RefHeading___Toc519_428071919">
            <w:r>
              <w:rPr/>
              <w:t>Встроенный калькулятор доставки товара до клиента</w:t>
              <w:tab/>
              <w:t>8</w:t>
            </w:r>
          </w:hyperlink>
        </w:p>
        <w:p>
          <w:pPr>
            <w:pStyle w:val="12"/>
            <w:rPr/>
          </w:pPr>
          <w:hyperlink w:anchor="__RefHeading___Toc521_428071919">
            <w:r>
              <w:rPr/>
              <w:t>Встроенный калькулятор расчета сроков подписания документов</w:t>
              <w:tab/>
              <w:t>8</w:t>
            </w:r>
          </w:hyperlink>
          <w:r>
            <w:rPr/>
            <w:fldChar w:fldCharType="end"/>
          </w:r>
        </w:p>
      </w:sdtContent>
    </w:sdt>
    <w:p>
      <w:pPr>
        <w:pStyle w:val="Normal"/>
        <w:rPr>
          <w:b/>
          <w:b/>
          <w:bCs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120" w:after="480"/>
        <w:ind w:left="720" w:hanging="0"/>
        <w:contextualSpacing/>
        <w:rPr>
          <w:sz w:val="28"/>
          <w:szCs w:val="28"/>
        </w:rPr>
      </w:pPr>
      <w:r>
        <w:rPr/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/>
          <w:b/>
          <w:bCs/>
          <w:sz w:val="28"/>
          <w:szCs w:val="28"/>
        </w:rPr>
      </w:pPr>
      <w:r>
        <w:rPr/>
      </w:r>
      <w:r>
        <w:br w:type="page"/>
      </w:r>
    </w:p>
    <w:p>
      <w:pPr>
        <w:pStyle w:val="1"/>
        <w:rPr>
          <w:b/>
          <w:b/>
          <w:bCs/>
          <w:sz w:val="28"/>
          <w:szCs w:val="28"/>
        </w:rPr>
      </w:pPr>
      <w:bookmarkStart w:id="0" w:name="__RefHeading___Toc497_428071919"/>
      <w:bookmarkEnd w:id="0"/>
      <w:r>
        <w:rPr/>
        <w:t xml:space="preserve">Введение 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Автоматизация участие в аукционах "CRMTORGI" предназначено для автоматизации процессов участия в электронных торгах.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 располагается на серверах компании ООО «ИТ-АРМ». Пользователи получают доступ к программному обеспечению через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-интерфейс на сайте «https://crmtorgi.ru»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Потребителями программного обеспечения являются компании, принимающие участие в электронных торгах.</w:t>
      </w:r>
    </w:p>
    <w:p>
      <w:pPr>
        <w:pStyle w:val="Normal"/>
        <w:spacing w:before="120" w:after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rPr>
          <w:sz w:val="48"/>
          <w:szCs w:val="48"/>
        </w:rPr>
      </w:pPr>
      <w:bookmarkStart w:id="1" w:name="__RefHeading___Toc499_428071919"/>
      <w:bookmarkEnd w:id="1"/>
      <w:r>
        <w:rPr>
          <w:b/>
          <w:bCs/>
          <w:sz w:val="48"/>
          <w:szCs w:val="48"/>
        </w:rPr>
        <w:t>Ключевые термины</w:t>
      </w:r>
      <w:r>
        <w:rPr>
          <w:sz w:val="48"/>
          <w:szCs w:val="48"/>
        </w:rPr>
        <w:t xml:space="preserve"> </w:t>
      </w:r>
    </w:p>
    <w:p>
      <w:pPr>
        <w:pStyle w:val="Normal"/>
        <w:spacing w:before="120" w:after="480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Клиент – компания, имеющая доступ в </w:t>
      </w:r>
      <w:r>
        <w:rPr>
          <w:sz w:val="28"/>
          <w:szCs w:val="28"/>
          <w:lang w:val="en-US"/>
        </w:rPr>
        <w:t>CRM</w:t>
      </w:r>
      <w:r>
        <w:rPr>
          <w:sz w:val="28"/>
          <w:szCs w:val="28"/>
        </w:rPr>
        <w:t>-систему для своих сотрудников.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Пользователь – сотрудник Клиента, имеющий персональную учетную запись в программном обеспечении Автоматизация участие в аукционах "CRMTORGI".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Роль - это определенный набор прав, который можно присвоить одному или нескольким сотрудникам, отделу или группе.</w:t>
      </w:r>
    </w:p>
    <w:p>
      <w:pPr>
        <w:pStyle w:val="1"/>
        <w:rPr>
          <w:b/>
          <w:b/>
          <w:bCs/>
          <w:sz w:val="28"/>
          <w:szCs w:val="28"/>
        </w:rPr>
      </w:pPr>
      <w:bookmarkStart w:id="2" w:name="__RefHeading___Toc501_428071919"/>
      <w:bookmarkEnd w:id="2"/>
      <w:r>
        <w:rPr/>
        <w:t>Функционал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Программное обеспечение Автоматизация участие в аукционах "CRMTORGI" позволяет накапливать и систематизировать информацию о поданных заявках или уже выигранных аукционах.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ab/>
        <w:t>Основные функциональные возможности: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Загрузка информации о предстоящем аукционе из системы СБИС;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Расчет рентабельности каждого предстоящего аукциона;</w:t>
      </w:r>
    </w:p>
    <w:p>
      <w:pPr>
        <w:pStyle w:val="Normal"/>
        <w:spacing w:before="120" w:after="480"/>
        <w:rPr>
          <w:sz w:val="28"/>
          <w:szCs w:val="28"/>
          <w:lang w:val="en-US"/>
        </w:rPr>
      </w:pPr>
      <w:r>
        <w:rPr>
          <w:sz w:val="28"/>
          <w:szCs w:val="28"/>
        </w:rPr>
        <w:t>- Система разграничения прав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комментариев по каждому аукциону;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обработки входящих претензий от заказчиков;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Система статусов;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Выгрузка информации по выигранному тендеру в сторонние складские программы;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Воронка продаж;</w:t>
      </w:r>
    </w:p>
    <w:p>
      <w:pPr>
        <w:pStyle w:val="Normal"/>
        <w:spacing w:before="120" w:after="4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Встроенный калькулятор доставки товара до клиента; 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Встроенный калькулятор расчета сроков подписания документов;</w:t>
      </w:r>
    </w:p>
    <w:p>
      <w:pPr>
        <w:pStyle w:val="1"/>
        <w:rPr>
          <w:b/>
          <w:b/>
          <w:bCs/>
          <w:sz w:val="28"/>
          <w:szCs w:val="28"/>
        </w:rPr>
      </w:pPr>
      <w:bookmarkStart w:id="3" w:name="__RefHeading___Toc503_428071919"/>
      <w:bookmarkEnd w:id="3"/>
      <w:r>
        <w:rPr/>
        <w:t>Загрузка информации о предстоящем аукционе из системы СБИС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Для загрузки информации из извещений и контрактов на вкладке «Добавление» =&gt; «Загрузка(СБИС) введите номер выгружаемого аукциона в СБИС.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Нажмите клавишу «Сохранить», вы попадете в выгруженный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 из СБИС.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При выгрузке аукциона в Программное обеспечение Автоматизация участие в аукционах "CRMTORGI" подгружаются:</w:t>
      </w:r>
    </w:p>
    <w:p>
      <w:pPr>
        <w:pStyle w:val="Normal"/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Документация по аукциону</w:t>
      </w:r>
      <w:r>
        <w:rPr>
          <w:sz w:val="28"/>
          <w:szCs w:val="28"/>
          <w:lang w:val="en-US"/>
        </w:rPr>
        <w:t>;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- Информация о заказчике, адрес, ИНН;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- Из прошедших ранее аукционов подгружается информация о контактных лицах;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/>
          <w:b/>
          <w:bCs/>
          <w:sz w:val="28"/>
          <w:szCs w:val="28"/>
        </w:rPr>
      </w:pPr>
      <w:bookmarkStart w:id="4" w:name="__RefHeading___Toc505_428071919"/>
      <w:bookmarkEnd w:id="4"/>
      <w:r>
        <w:rPr/>
        <w:t>Расчет рентабельности каждого предстоящего аукциона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В каждом аукционе можно указать накладные расходы, например стоимость доставки или стоимость обеспечения заявки.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При подборе товара\услуг можно указать количество и предполагаемую себестоимость товара.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Система сложит расходы на товар\услуги, добавит накладные расходы и пользователи смогут увидеть предполагаемые прибыль и рентабельность.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rFonts w:cs="Calibri" w:cstheme="minorHAnsi"/>
          <w:b/>
          <w:b/>
          <w:bCs/>
          <w:sz w:val="28"/>
          <w:szCs w:val="28"/>
        </w:rPr>
      </w:pPr>
      <w:bookmarkStart w:id="5" w:name="__RefHeading___Toc507_428071919"/>
      <w:bookmarkEnd w:id="5"/>
      <w:r>
        <w:rPr/>
        <w:t>Система разграничения прав</w:t>
      </w:r>
    </w:p>
    <w:p>
      <w:pPr>
        <w:pStyle w:val="Normal"/>
        <w:spacing w:before="120" w:after="480"/>
        <w:ind w:firstLine="708"/>
        <w:rPr>
          <w:rStyle w:val="Strong"/>
          <w:rFonts w:cs="Calibri" w:cstheme="minorHAnsi"/>
          <w:b w:val="false"/>
          <w:b w:val="false"/>
          <w:bCs w:val="false"/>
          <w:color w:val="333333"/>
          <w:sz w:val="28"/>
          <w:szCs w:val="28"/>
          <w:shd w:fill="FFFFFF" w:val="clear"/>
        </w:rPr>
      </w:pPr>
      <w:r>
        <w:rPr>
          <w:rStyle w:val="Strong"/>
          <w:rFonts w:cs="Calibri" w:cstheme="minorHAnsi"/>
          <w:b w:val="false"/>
          <w:bCs w:val="false"/>
          <w:color w:val="333333"/>
          <w:sz w:val="28"/>
          <w:szCs w:val="28"/>
          <w:shd w:fill="FFFFFF" w:val="clear"/>
        </w:rPr>
        <w:t xml:space="preserve">В </w:t>
      </w:r>
      <w:r>
        <w:rPr>
          <w:rFonts w:cs="Calibri" w:cstheme="minorHAnsi"/>
          <w:sz w:val="28"/>
          <w:szCs w:val="28"/>
        </w:rPr>
        <w:t>программном обеспечении Автоматизация участие в аукционах "CRMTORGI"</w:t>
      </w:r>
      <w:r>
        <w:rPr>
          <w:rStyle w:val="Strong"/>
          <w:rFonts w:cs="Calibri" w:cstheme="minorHAnsi"/>
          <w:b w:val="false"/>
          <w:bCs w:val="false"/>
          <w:color w:val="333333"/>
          <w:sz w:val="28"/>
          <w:szCs w:val="28"/>
          <w:shd w:fill="FFFFFF" w:val="clear"/>
        </w:rPr>
        <w:t xml:space="preserve"> достаточно много механизмов, отвечающих за доступ к данным.</w:t>
      </w:r>
    </w:p>
    <w:p>
      <w:pPr>
        <w:pStyle w:val="Normal"/>
        <w:spacing w:before="120" w:after="480"/>
        <w:ind w:firstLine="708"/>
        <w:rPr>
          <w:rStyle w:val="Strong"/>
          <w:rFonts w:cs="Calibri" w:cstheme="minorHAnsi"/>
          <w:b w:val="false"/>
          <w:b w:val="false"/>
          <w:bCs w:val="false"/>
          <w:color w:val="333333"/>
          <w:sz w:val="28"/>
          <w:szCs w:val="28"/>
          <w:shd w:fill="FFFFFF" w:val="clear"/>
        </w:rPr>
      </w:pPr>
      <w:r>
        <w:rPr>
          <w:rStyle w:val="Strong"/>
          <w:rFonts w:cs="Calibri" w:cstheme="minorHAnsi"/>
          <w:b w:val="false"/>
          <w:bCs w:val="false"/>
          <w:color w:val="333333"/>
          <w:sz w:val="28"/>
          <w:szCs w:val="28"/>
          <w:shd w:fill="FFFFFF" w:val="clear"/>
        </w:rPr>
        <w:t>Права можно разграничить по отделам или по отдельным пользователям.</w:t>
        <w:br/>
      </w:r>
    </w:p>
    <w:p>
      <w:pPr>
        <w:pStyle w:val="1"/>
        <w:rPr>
          <w:b/>
          <w:b/>
          <w:bCs/>
          <w:sz w:val="28"/>
          <w:szCs w:val="28"/>
        </w:rPr>
      </w:pPr>
      <w:bookmarkStart w:id="6" w:name="__RefHeading___Toc509_428071919"/>
      <w:bookmarkEnd w:id="6"/>
      <w:r>
        <w:rPr/>
        <w:t>Система комментариев по каждому аукциону</w:t>
      </w:r>
    </w:p>
    <w:p>
      <w:pPr>
        <w:pStyle w:val="Normal"/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>Пользователи в каждом аукционе могут оставлять свои комментарии. Комментарии могут быть адресные и безадресные.</w:t>
      </w:r>
    </w:p>
    <w:p>
      <w:pPr>
        <w:pStyle w:val="Normal"/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>Безадресные комментарии предназначены для фиксации важной информации о сделке. Например «поставка частями»,  «груз должен быть специально промаркирован».</w:t>
      </w:r>
    </w:p>
    <w:p>
      <w:pPr>
        <w:pStyle w:val="Normal"/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Адресные комментарии предназначены для конкретного пользователя или отдела. Например сотрудник подбирающий товар в аукцион может обратиться к другому сотруднику или отделу с просьбой помочь с подбором товара\услуги. </w:t>
      </w:r>
    </w:p>
    <w:p>
      <w:pPr>
        <w:pStyle w:val="1"/>
        <w:rPr>
          <w:b/>
          <w:b/>
          <w:bCs/>
          <w:sz w:val="28"/>
          <w:szCs w:val="28"/>
        </w:rPr>
      </w:pPr>
      <w:bookmarkStart w:id="7" w:name="__RefHeading___Toc511_428071919"/>
      <w:bookmarkEnd w:id="7"/>
      <w:r>
        <w:rPr/>
        <w:t>Система обработки входящих претензий от заказчиков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 xml:space="preserve">Пользователь получает претензию от заказчика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помощью кнопки «Добавить претензию». В появившемся окне пользователь укажет канал по которому пришла претензия, укажет исполнителя по претензии и заполнит суть претензии.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Например заказчик может позвонить и сообщить о потерявшемся грузе. Сотрудник, принявший звонок, создаст претензию, опишет ситуацию и назначит логиста исполнителем по претензии.</w:t>
      </w:r>
    </w:p>
    <w:p>
      <w:pPr>
        <w:pStyle w:val="1"/>
        <w:rPr>
          <w:b/>
          <w:b/>
          <w:bCs/>
          <w:sz w:val="28"/>
          <w:szCs w:val="28"/>
        </w:rPr>
      </w:pPr>
      <w:bookmarkStart w:id="8" w:name="__RefHeading___Toc513_428071919"/>
      <w:bookmarkEnd w:id="8"/>
      <w:r>
        <w:rPr/>
        <w:t>Система статусов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Статус устанавливается пользователем и описывает текущее состояние аукциона. Типичные статусы:</w:t>
        <w:br/>
        <w:t xml:space="preserve"> 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Прием заявок – в аукцион еще не подобраны товары\услуги, пока идет прием заявок.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Заявка готова – в аукцион подобраны товары\услуги. Заявка еще не подана.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Заявка подана – товары\услуги подобраны и заявка подана.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 xml:space="preserve">- Ждем итогов+ - прошли торги, пользователь-участник занял первое место, результаты еще не опубликованы. 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Ждем итогов- - прошли торги, пользователь-участник не занял первое место, результаты еще не опубликованы.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Победа – прошли торги, пользователь-участник объявлен победителем торгов.</w:t>
      </w:r>
    </w:p>
    <w:p>
      <w:pPr>
        <w:pStyle w:val="Normal"/>
        <w:spacing w:before="120" w:after="480"/>
        <w:rPr>
          <w:sz w:val="28"/>
          <w:szCs w:val="28"/>
        </w:rPr>
      </w:pPr>
      <w:r>
        <w:rPr>
          <w:sz w:val="28"/>
          <w:szCs w:val="28"/>
        </w:rPr>
        <w:t>- Проиграли – прошли торги, пользователь-участник не победил в торгах.</w:t>
      </w:r>
    </w:p>
    <w:p>
      <w:pPr>
        <w:pStyle w:val="1"/>
        <w:rPr>
          <w:b/>
          <w:b/>
          <w:bCs/>
          <w:sz w:val="28"/>
          <w:szCs w:val="28"/>
        </w:rPr>
      </w:pPr>
      <w:bookmarkStart w:id="9" w:name="__RefHeading___Toc515_428071919"/>
      <w:bookmarkEnd w:id="9"/>
      <w:r>
        <w:rPr/>
        <w:t>Выгрузка информации по выигранному тендеру в сторонние складские программы</w:t>
      </w:r>
    </w:p>
    <w:p>
      <w:pPr>
        <w:pStyle w:val="Normal"/>
        <w:spacing w:before="120" w:after="48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страницы выгруженного аукциона есть кнопка «Выгрузить». Нажав её в связанной складской программе создастся заказ покупателя и в него из  </w:t>
      </w:r>
      <w:r>
        <w:rPr>
          <w:rFonts w:cs="Calibri" w:cstheme="minorHAnsi"/>
          <w:sz w:val="28"/>
          <w:szCs w:val="28"/>
        </w:rPr>
        <w:t xml:space="preserve">программного обеспечения Автоматизация участие в аукционах "CRMTORGI" </w:t>
      </w:r>
      <w:r>
        <w:rPr>
          <w:sz w:val="28"/>
          <w:szCs w:val="28"/>
        </w:rPr>
        <w:t>будут перенесены подобранные товары\услуги.</w:t>
      </w:r>
    </w:p>
    <w:p>
      <w:pPr>
        <w:pStyle w:val="Normal"/>
        <w:spacing w:before="120" w:after="480"/>
        <w:ind w:firstLine="708"/>
        <w:rPr>
          <w:rFonts w:cs="Calibri" w:cstheme="minorHAnsi"/>
          <w:sz w:val="28"/>
          <w:szCs w:val="28"/>
        </w:rPr>
      </w:pPr>
      <w:r>
        <w:rPr>
          <w:sz w:val="28"/>
          <w:szCs w:val="28"/>
        </w:rPr>
        <w:t xml:space="preserve">Если выгружаемый товар\услуга не имеют связанной карточки в складской программе, то </w:t>
      </w:r>
      <w:r>
        <w:rPr>
          <w:rFonts w:cs="Calibri" w:cstheme="minorHAnsi"/>
          <w:sz w:val="28"/>
          <w:szCs w:val="28"/>
        </w:rPr>
        <w:t>программное обеспечение Автоматизация участие в аукционах "CRMTORGI" предложит создать новую карточку, а затем перенести аукцион в складскую программу.</w:t>
      </w:r>
    </w:p>
    <w:p>
      <w:pPr>
        <w:pStyle w:val="1"/>
        <w:rPr>
          <w:b/>
          <w:b/>
          <w:bCs/>
          <w:sz w:val="28"/>
          <w:szCs w:val="28"/>
        </w:rPr>
      </w:pPr>
      <w:bookmarkStart w:id="10" w:name="__RefHeading___Toc517_428071919"/>
      <w:bookmarkEnd w:id="10"/>
      <w:r>
        <w:rPr/>
        <w:t>Воронка продаж</w:t>
      </w:r>
    </w:p>
    <w:p>
      <w:pPr>
        <w:pStyle w:val="Normal"/>
        <w:spacing w:before="120" w:after="480"/>
        <w:rPr>
          <w:rFonts w:cs="Calibri" w:cstheme="minorHAnsi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rFonts w:cs="Calibri" w:cstheme="minorHAnsi"/>
          <w:sz w:val="28"/>
          <w:szCs w:val="28"/>
        </w:rPr>
        <w:t>программном обеспечении Автоматизация участие в аукционах "CRMTORGI" есть воронка продаж по каждому из пользователей.</w:t>
      </w:r>
    </w:p>
    <w:p>
      <w:pPr>
        <w:pStyle w:val="Normal"/>
        <w:spacing w:before="120" w:after="48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ab/>
        <w:t>Можно понять сколько каждый из сотрудников берет аукционов в работу, какой процент выигрышей, проанализировать ошибки в подборе товара, посчитать предполагаемую прибыль.</w:t>
      </w:r>
    </w:p>
    <w:p>
      <w:pPr>
        <w:pStyle w:val="1"/>
        <w:rPr>
          <w:b/>
          <w:b/>
          <w:bCs/>
          <w:sz w:val="28"/>
          <w:szCs w:val="28"/>
        </w:rPr>
      </w:pPr>
      <w:bookmarkStart w:id="11" w:name="__RefHeading___Toc519_428071919"/>
      <w:bookmarkEnd w:id="11"/>
      <w:r>
        <w:rPr/>
        <w:t>Встроенный калькулятор доставки товара до клиента</w:t>
      </w:r>
    </w:p>
    <w:p>
      <w:pPr>
        <w:pStyle w:val="Normal"/>
        <w:spacing w:before="120" w:after="48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Товары, подобранные в предстоящем аукционе, можно связать со сторонней складской программой. Если в этой программе есть информация о весе и габаритах товара, </w:t>
      </w:r>
      <w:r>
        <w:rPr>
          <w:sz w:val="28"/>
          <w:szCs w:val="28"/>
        </w:rPr>
        <w:t xml:space="preserve">то </w:t>
      </w:r>
      <w:r>
        <w:rPr>
          <w:rFonts w:cs="Calibri" w:cstheme="minorHAnsi"/>
          <w:sz w:val="28"/>
          <w:szCs w:val="28"/>
        </w:rPr>
        <w:t>программное обеспечение Автоматизация участие в аукционах "CRMTORGI" может получить эту информацию, отправить её в транспортную компанию и получить расчет стоимости доставки и сроков.</w:t>
      </w:r>
    </w:p>
    <w:p>
      <w:pPr>
        <w:pStyle w:val="1"/>
        <w:rPr>
          <w:b/>
          <w:b/>
          <w:bCs/>
          <w:sz w:val="28"/>
          <w:szCs w:val="28"/>
        </w:rPr>
      </w:pPr>
      <w:bookmarkStart w:id="12" w:name="__RefHeading___Toc521_428071919"/>
      <w:bookmarkEnd w:id="12"/>
      <w:r>
        <w:rPr/>
        <w:t>Встроенный калькулятор расчета сроков подписания документов</w:t>
      </w:r>
    </w:p>
    <w:p>
      <w:pPr>
        <w:pStyle w:val="Normal"/>
        <w:spacing w:before="120" w:after="480"/>
        <w:rPr>
          <w:rFonts w:cs="Calibri" w:cstheme="minorHAnsi"/>
          <w:sz w:val="28"/>
          <w:szCs w:val="28"/>
        </w:rPr>
      </w:pPr>
      <w:r>
        <w:rPr>
          <w:sz w:val="28"/>
          <w:szCs w:val="28"/>
        </w:rPr>
        <w:t xml:space="preserve">В программном обеспечении </w:t>
      </w:r>
      <w:r>
        <w:rPr>
          <w:rFonts w:cs="Calibri" w:cstheme="minorHAnsi"/>
          <w:sz w:val="28"/>
          <w:szCs w:val="28"/>
        </w:rPr>
        <w:t>Автоматизация участие в аукционах "CRMTORGI" есть встроенный калькулятор-ежедневник который подскажет в какой день нужно подписать контракт.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ontserra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spacing w:beforeAutospacing="0" w:before="0" w:afterAutospacing="0" w:after="0"/>
      <w:textAlignment w:val="baseline"/>
      <w:rPr>
        <w:rFonts w:ascii="Montserrat" w:hAnsi="Montserrat"/>
        <w:caps/>
        <w:color w:val="263238"/>
        <w:sz w:val="35"/>
        <w:szCs w:val="35"/>
      </w:rPr>
    </w:pPr>
    <w:bookmarkStart w:id="13" w:name="__RefHeading___Toc495_428071919"/>
    <w:bookmarkEnd w:id="13"/>
    <w:r>
      <w:rPr>
        <w:rFonts w:ascii="Montserrat" w:hAnsi="Montserrat"/>
        <w:caps/>
        <w:color w:val="263238"/>
        <w:sz w:val="35"/>
        <w:szCs w:val="35"/>
      </w:rPr>
      <w:t>CRMTORGI.RU</w:t>
    </w:r>
  </w:p>
  <w:p>
    <w:pPr>
      <w:pStyle w:val="Style23"/>
      <w:rPr/>
    </w:pPr>
    <w:r>
      <w:rPr>
        <w:lang w:val="en-US"/>
      </w:rPr>
      <w:t>CRM</w:t>
    </w:r>
    <w:r>
      <w:rPr/>
      <w:t xml:space="preserve"> для тендерного отдела</w:t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link w:val="11"/>
    <w:uiPriority w:val="9"/>
    <w:qFormat/>
    <w:rsid w:val="002320d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2320db"/>
    <w:rPr/>
  </w:style>
  <w:style w:type="character" w:styleId="Style14" w:customStyle="1">
    <w:name w:val="Нижний колонтитул Знак"/>
    <w:basedOn w:val="DefaultParagraphFont"/>
    <w:uiPriority w:val="99"/>
    <w:qFormat/>
    <w:rsid w:val="002320db"/>
    <w:rPr/>
  </w:style>
  <w:style w:type="character" w:styleId="11" w:customStyle="1">
    <w:name w:val="Заголовок 1 Знак"/>
    <w:basedOn w:val="DefaultParagraphFont"/>
    <w:uiPriority w:val="9"/>
    <w:qFormat/>
    <w:rsid w:val="002320d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e54809"/>
    <w:rPr>
      <w:b/>
      <w:bCs/>
    </w:rPr>
  </w:style>
  <w:style w:type="character" w:styleId="Style15">
    <w:name w:val="Интернет-ссылка"/>
    <w:rPr>
      <w:color w:val="000080"/>
      <w:u w:val="single"/>
    </w:rPr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2320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2320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c31b0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9c31b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Style25">
    <w:name w:val="Index Heading"/>
    <w:basedOn w:val="Style17"/>
    <w:pPr>
      <w:suppressLineNumbers/>
      <w:ind w:left="0" w:hanging="0"/>
    </w:pPr>
    <w:rPr>
      <w:b/>
      <w:bCs/>
      <w:sz w:val="32"/>
      <w:szCs w:val="32"/>
    </w:rPr>
  </w:style>
  <w:style w:type="paragraph" w:styleId="Style26">
    <w:name w:val="TOC Heading"/>
    <w:basedOn w:val="Style25"/>
    <w:pPr>
      <w:suppressLineNumbers/>
      <w:ind w:left="0" w:hanging="0"/>
    </w:pPr>
    <w:rPr>
      <w:b/>
      <w:bCs/>
      <w:sz w:val="32"/>
      <w:szCs w:val="32"/>
    </w:rPr>
  </w:style>
  <w:style w:type="paragraph" w:styleId="12">
    <w:name w:val="TOC 1"/>
    <w:basedOn w:val="Style21"/>
    <w:pPr>
      <w:tabs>
        <w:tab w:val="clear" w:pos="708"/>
        <w:tab w:val="right" w:pos="9355" w:leader="dot"/>
      </w:tabs>
      <w:ind w:lef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8</Pages>
  <Words>795</Words>
  <Characters>5655</Characters>
  <CharactersWithSpaces>6398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2023-10-23T14:31:00Z</dcterms:created>
  <dc:creator>Mikhail</dc:creator>
  <dc:description/>
  <dc:language>ru-RU</dc:language>
  <cp:lastModifiedBy/>
  <cp:lastPrinted>2023-11-03T19:09:42Z</cp:lastPrinted>
  <dcterms:modified xsi:type="dcterms:W3CDTF">2023-11-03T19:21:51Z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